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C9FFE" w14:textId="77777777" w:rsidR="00D9067A" w:rsidRPr="003E5B10" w:rsidRDefault="00D9067A" w:rsidP="00D9067A">
      <w:pPr>
        <w:rPr>
          <w:rFonts w:asciiTheme="majorHAnsi" w:hAnsiTheme="majorHAnsi" w:cstheme="majorBidi"/>
          <w:sz w:val="48"/>
          <w:szCs w:val="48"/>
        </w:rPr>
      </w:pPr>
      <w:r w:rsidRPr="7B40C00A">
        <w:rPr>
          <w:rFonts w:asciiTheme="majorHAnsi" w:hAnsiTheme="majorHAnsi" w:cstheme="majorBidi"/>
          <w:sz w:val="48"/>
          <w:szCs w:val="48"/>
        </w:rPr>
        <w:t>Guide till anvisningsblanketten</w:t>
      </w:r>
    </w:p>
    <w:p w14:paraId="0E429E48" w14:textId="77777777" w:rsidR="00D9067A" w:rsidRDefault="00D9067A" w:rsidP="00D9067A">
      <w:pPr>
        <w:spacing w:before="240"/>
        <w:rPr>
          <w:rFonts w:asciiTheme="minorHAnsi" w:hAnsiTheme="minorHAnsi"/>
          <w:b/>
          <w:bCs/>
          <w:sz w:val="24"/>
          <w:szCs w:val="24"/>
        </w:rPr>
      </w:pPr>
      <w:r>
        <w:rPr>
          <w:rFonts w:asciiTheme="minorHAnsi" w:hAnsiTheme="minorHAnsi"/>
          <w:b/>
          <w:bCs/>
          <w:sz w:val="24"/>
          <w:szCs w:val="24"/>
        </w:rPr>
        <w:t>HJÄLPMEDELSANVÄNDARE OCH PRODUKT, ANVISNINGEN UPPRÄTTAS AV</w:t>
      </w:r>
    </w:p>
    <w:p w14:paraId="2CBEDCD1" w14:textId="7E13F2FA" w:rsidR="00D9067A" w:rsidRPr="002D794C" w:rsidRDefault="00D9067A" w:rsidP="00D9067A">
      <w:pPr>
        <w:spacing w:after="120"/>
        <w:rPr>
          <w:sz w:val="22"/>
        </w:rPr>
      </w:pPr>
      <w:r w:rsidRPr="002D794C">
        <w:rPr>
          <w:sz w:val="22"/>
        </w:rPr>
        <w:t xml:space="preserve">Uppgifterna om </w:t>
      </w:r>
      <w:r w:rsidR="00F3019A" w:rsidRPr="002D794C">
        <w:rPr>
          <w:sz w:val="22"/>
        </w:rPr>
        <w:t>hjälpmedelsanvändare</w:t>
      </w:r>
      <w:r w:rsidRPr="002D794C">
        <w:rPr>
          <w:sz w:val="22"/>
        </w:rPr>
        <w:t xml:space="preserve"> och produkt samt vem som upprättat anvisningen behöver bara fyllas i om de inte tydligt finns med i arbetsordern i Websesam. </w:t>
      </w:r>
      <w:r w:rsidR="008E6124">
        <w:rPr>
          <w:sz w:val="22"/>
        </w:rPr>
        <w:br/>
        <w:t>Man kan även använda sig av fälten för att säkerställa att dokumentet kopplas till rätt aktivitet och person.</w:t>
      </w:r>
    </w:p>
    <w:p w14:paraId="3129FB4B" w14:textId="77777777" w:rsidR="00D9067A" w:rsidRPr="002D794C" w:rsidRDefault="00D9067A" w:rsidP="00D9067A">
      <w:pPr>
        <w:spacing w:after="120"/>
        <w:rPr>
          <w:sz w:val="22"/>
        </w:rPr>
      </w:pPr>
      <w:r w:rsidRPr="002D794C">
        <w:rPr>
          <w:sz w:val="22"/>
        </w:rPr>
        <w:t>Kontrollera i Websesam att kontaktuppgifterna är aktuella och att rätt hjälpmedel är valt.</w:t>
      </w:r>
    </w:p>
    <w:p w14:paraId="329A3D05" w14:textId="77777777" w:rsidR="00D9067A" w:rsidRPr="00652320" w:rsidRDefault="00D9067A" w:rsidP="00D9067A">
      <w:pPr>
        <w:tabs>
          <w:tab w:val="left" w:pos="4678"/>
        </w:tabs>
        <w:spacing w:before="240"/>
        <w:rPr>
          <w:rFonts w:asciiTheme="minorHAnsi" w:hAnsiTheme="minorHAnsi"/>
          <w:b/>
          <w:bCs/>
          <w:sz w:val="24"/>
          <w:szCs w:val="24"/>
        </w:rPr>
      </w:pPr>
      <w:r>
        <w:rPr>
          <w:rFonts w:asciiTheme="minorHAnsi" w:hAnsiTheme="minorHAnsi"/>
          <w:b/>
          <w:bCs/>
          <w:sz w:val="24"/>
          <w:szCs w:val="24"/>
        </w:rPr>
        <w:t>TIDIGARE KONTAKTER</w:t>
      </w:r>
    </w:p>
    <w:p w14:paraId="6223BB50" w14:textId="77777777" w:rsidR="00D9067A" w:rsidRPr="002D794C" w:rsidRDefault="00D9067A" w:rsidP="00D9067A">
      <w:pPr>
        <w:spacing w:after="120"/>
        <w:rPr>
          <w:sz w:val="22"/>
        </w:rPr>
      </w:pPr>
      <w:r w:rsidRPr="002D794C">
        <w:rPr>
          <w:sz w:val="22"/>
        </w:rPr>
        <w:t>Här kan ange om du har haft tidigare kontakt med personal från HMV som då helt eller delvis redan är insatta i ärendet och eventuella tidigare relevanta aktiviteter i Websesam.</w:t>
      </w:r>
    </w:p>
    <w:p w14:paraId="0FD5C561" w14:textId="74EEF201" w:rsidR="00D9067A" w:rsidRPr="002D794C" w:rsidRDefault="00D9067A" w:rsidP="00D9067A">
      <w:pPr>
        <w:spacing w:after="120"/>
        <w:rPr>
          <w:sz w:val="22"/>
          <w:szCs w:val="24"/>
        </w:rPr>
      </w:pPr>
      <w:r w:rsidRPr="002D794C">
        <w:rPr>
          <w:sz w:val="22"/>
          <w:szCs w:val="24"/>
        </w:rPr>
        <w:t xml:space="preserve">Gäller specialanpassningen en kombination av hjälpmedel från olika förskrivningsområden så ska du här ange namnen på de övriga inblandade förskrivarna. </w:t>
      </w:r>
      <w:r w:rsidR="00C24086">
        <w:rPr>
          <w:sz w:val="22"/>
          <w:szCs w:val="24"/>
        </w:rPr>
        <w:t>En v</w:t>
      </w:r>
      <w:r w:rsidRPr="002D794C">
        <w:rPr>
          <w:sz w:val="22"/>
          <w:szCs w:val="24"/>
        </w:rPr>
        <w:t xml:space="preserve">anligt förekommande </w:t>
      </w:r>
      <w:r w:rsidR="00C24086">
        <w:rPr>
          <w:sz w:val="22"/>
          <w:szCs w:val="24"/>
        </w:rPr>
        <w:t xml:space="preserve">kombination </w:t>
      </w:r>
      <w:r w:rsidRPr="002D794C">
        <w:rPr>
          <w:sz w:val="22"/>
          <w:szCs w:val="24"/>
        </w:rPr>
        <w:t xml:space="preserve">är </w:t>
      </w:r>
      <w:proofErr w:type="gramStart"/>
      <w:r w:rsidRPr="002D794C">
        <w:rPr>
          <w:sz w:val="22"/>
          <w:szCs w:val="24"/>
        </w:rPr>
        <w:t>t.ex.</w:t>
      </w:r>
      <w:proofErr w:type="gramEnd"/>
      <w:r w:rsidRPr="002D794C">
        <w:rPr>
          <w:sz w:val="22"/>
          <w:szCs w:val="24"/>
        </w:rPr>
        <w:t xml:space="preserve"> montering av andningshjälpmedel på rullstol.</w:t>
      </w:r>
    </w:p>
    <w:p w14:paraId="1701E17F" w14:textId="77777777" w:rsidR="00D9067A" w:rsidRDefault="00D9067A" w:rsidP="00D9067A">
      <w:pPr>
        <w:spacing w:before="240"/>
        <w:rPr>
          <w:rFonts w:asciiTheme="minorHAnsi" w:hAnsiTheme="minorHAnsi"/>
          <w:b/>
          <w:bCs/>
          <w:sz w:val="24"/>
          <w:szCs w:val="24"/>
        </w:rPr>
      </w:pPr>
      <w:r>
        <w:rPr>
          <w:rFonts w:asciiTheme="minorHAnsi" w:hAnsiTheme="minorHAnsi"/>
          <w:b/>
          <w:bCs/>
          <w:sz w:val="24"/>
          <w:szCs w:val="24"/>
        </w:rPr>
        <w:t>EGENSKAPER OCH UNDERLAG</w:t>
      </w:r>
      <w:r w:rsidRPr="00652320">
        <w:rPr>
          <w:rFonts w:asciiTheme="minorHAnsi" w:hAnsiTheme="minorHAnsi"/>
          <w:b/>
          <w:bCs/>
          <w:sz w:val="24"/>
          <w:szCs w:val="24"/>
        </w:rPr>
        <w:t xml:space="preserve"> </w:t>
      </w:r>
    </w:p>
    <w:p w14:paraId="3E349503" w14:textId="77777777" w:rsidR="00D9067A" w:rsidRPr="002D794C" w:rsidRDefault="00D9067A" w:rsidP="00D9067A">
      <w:pPr>
        <w:spacing w:after="120"/>
        <w:rPr>
          <w:sz w:val="22"/>
        </w:rPr>
      </w:pPr>
      <w:r w:rsidRPr="002D794C">
        <w:rPr>
          <w:sz w:val="22"/>
        </w:rPr>
        <w:t xml:space="preserve">Beskriv specialanpassningens utförande och avsedda användning. </w:t>
      </w:r>
    </w:p>
    <w:p w14:paraId="02455FB2" w14:textId="77777777" w:rsidR="00D9067A" w:rsidRPr="00026F21" w:rsidRDefault="00D9067A" w:rsidP="00D9067A">
      <w:pPr>
        <w:spacing w:before="240"/>
        <w:rPr>
          <w:sz w:val="22"/>
        </w:rPr>
      </w:pPr>
      <w:r w:rsidRPr="00B1277F">
        <w:rPr>
          <w:b/>
          <w:bCs/>
          <w:sz w:val="22"/>
        </w:rPr>
        <w:t>Syfte/målsättning för specialanpassningen:</w:t>
      </w:r>
      <w:r w:rsidRPr="00026F21">
        <w:rPr>
          <w:sz w:val="22"/>
        </w:rPr>
        <w:t xml:space="preserve"> </w:t>
      </w:r>
      <w:r>
        <w:rPr>
          <w:sz w:val="22"/>
        </w:rPr>
        <w:t xml:space="preserve">Vilket syfte ska specialanpassningen uppfylla. </w:t>
      </w:r>
      <w:r w:rsidRPr="00026F21">
        <w:rPr>
          <w:sz w:val="22"/>
        </w:rPr>
        <w:t xml:space="preserve">Ange </w:t>
      </w:r>
      <w:r>
        <w:rPr>
          <w:sz w:val="22"/>
        </w:rPr>
        <w:t xml:space="preserve">gärna </w:t>
      </w:r>
      <w:r w:rsidRPr="00026F21">
        <w:rPr>
          <w:sz w:val="22"/>
        </w:rPr>
        <w:t>viktig information för åtgärdens utförande utifrån användarens förmåga och funktion, till exempel i vilk</w:t>
      </w:r>
      <w:r>
        <w:rPr>
          <w:sz w:val="22"/>
        </w:rPr>
        <w:t>a</w:t>
      </w:r>
      <w:r w:rsidRPr="00026F21">
        <w:rPr>
          <w:sz w:val="22"/>
        </w:rPr>
        <w:t xml:space="preserve"> miljö</w:t>
      </w:r>
      <w:r>
        <w:rPr>
          <w:sz w:val="22"/>
        </w:rPr>
        <w:t>er</w:t>
      </w:r>
      <w:r w:rsidRPr="00026F21">
        <w:rPr>
          <w:sz w:val="22"/>
        </w:rPr>
        <w:t xml:space="preserve"> hjälpmedlet ska användas, om det finns särskilda omständigheter att ta hänsyn till vid förflyttning och transporter m</w:t>
      </w:r>
      <w:r>
        <w:rPr>
          <w:sz w:val="22"/>
        </w:rPr>
        <w:t xml:space="preserve">ed </w:t>
      </w:r>
      <w:r w:rsidRPr="00026F21">
        <w:rPr>
          <w:sz w:val="22"/>
        </w:rPr>
        <w:t>m</w:t>
      </w:r>
      <w:r>
        <w:rPr>
          <w:sz w:val="22"/>
        </w:rPr>
        <w:t>era</w:t>
      </w:r>
      <w:r w:rsidRPr="00026F21">
        <w:rPr>
          <w:sz w:val="22"/>
        </w:rPr>
        <w:t xml:space="preserve">. </w:t>
      </w:r>
    </w:p>
    <w:p w14:paraId="3A74EDB5" w14:textId="76549415" w:rsidR="00D9067A" w:rsidRPr="00026F21" w:rsidRDefault="00D9067A" w:rsidP="00D9067A">
      <w:pPr>
        <w:spacing w:before="240"/>
        <w:rPr>
          <w:sz w:val="22"/>
        </w:rPr>
      </w:pPr>
      <w:r w:rsidRPr="00B1277F">
        <w:rPr>
          <w:b/>
          <w:bCs/>
          <w:sz w:val="22"/>
        </w:rPr>
        <w:t>Specialanpassningens särskilda egenskaper</w:t>
      </w:r>
      <w:r w:rsidRPr="00E613B7">
        <w:rPr>
          <w:b/>
          <w:bCs/>
          <w:sz w:val="22"/>
        </w:rPr>
        <w:t xml:space="preserve"> </w:t>
      </w:r>
      <w:r>
        <w:rPr>
          <w:b/>
          <w:bCs/>
          <w:sz w:val="22"/>
        </w:rPr>
        <w:t xml:space="preserve">och </w:t>
      </w:r>
      <w:r w:rsidRPr="00B1277F">
        <w:rPr>
          <w:b/>
          <w:bCs/>
          <w:sz w:val="22"/>
        </w:rPr>
        <w:t>avse</w:t>
      </w:r>
      <w:r>
        <w:rPr>
          <w:b/>
          <w:bCs/>
          <w:sz w:val="22"/>
        </w:rPr>
        <w:t>dda</w:t>
      </w:r>
      <w:r w:rsidRPr="00B1277F">
        <w:rPr>
          <w:b/>
          <w:bCs/>
          <w:sz w:val="22"/>
        </w:rPr>
        <w:t xml:space="preserve"> användningsområde:</w:t>
      </w:r>
      <w:r w:rsidRPr="00026F21">
        <w:rPr>
          <w:sz w:val="22"/>
        </w:rPr>
        <w:t xml:space="preserve"> Vad är det som är unikt med den önskade produkten jämfört med de produkter som finns att tillgå i HMV:s hjälpmedelssortiment, eller </w:t>
      </w:r>
      <w:r>
        <w:rPr>
          <w:sz w:val="22"/>
        </w:rPr>
        <w:t xml:space="preserve">ange </w:t>
      </w:r>
      <w:r w:rsidRPr="00026F21">
        <w:rPr>
          <w:sz w:val="22"/>
        </w:rPr>
        <w:t>hur den tänkta användningen skiljer sig från ursprungsproduktens. Ange viktiga mått, om det finns önskemål om önskat material med mera. Bifoga gärna ritningar eller skisser.</w:t>
      </w:r>
      <w:r w:rsidR="00BF403B" w:rsidRPr="00BF403B">
        <w:rPr>
          <w:sz w:val="22"/>
        </w:rPr>
        <w:t xml:space="preserve"> </w:t>
      </w:r>
      <w:r w:rsidR="00BF403B">
        <w:rPr>
          <w:sz w:val="22"/>
        </w:rPr>
        <w:br/>
      </w:r>
      <w:r w:rsidR="00BF403B" w:rsidRPr="00026F21">
        <w:rPr>
          <w:sz w:val="22"/>
        </w:rPr>
        <w:t xml:space="preserve">Finns det osäkerhet kring </w:t>
      </w:r>
      <w:r w:rsidR="00822074">
        <w:rPr>
          <w:sz w:val="22"/>
        </w:rPr>
        <w:t>utformningen</w:t>
      </w:r>
      <w:r w:rsidR="00BF403B" w:rsidRPr="00026F21">
        <w:rPr>
          <w:sz w:val="22"/>
        </w:rPr>
        <w:t xml:space="preserve"> så skapa en utprovningsaktivitet i Websesam.</w:t>
      </w:r>
    </w:p>
    <w:p w14:paraId="32CFFB85" w14:textId="13969F8C" w:rsidR="00D9067A" w:rsidRDefault="00D9067A" w:rsidP="00D9067A">
      <w:pPr>
        <w:spacing w:before="240"/>
        <w:rPr>
          <w:sz w:val="22"/>
        </w:rPr>
      </w:pPr>
      <w:r w:rsidRPr="00026F21">
        <w:rPr>
          <w:sz w:val="22"/>
        </w:rPr>
        <w:t>Ing</w:t>
      </w:r>
      <w:r w:rsidR="00E1574D">
        <w:rPr>
          <w:sz w:val="22"/>
        </w:rPr>
        <w:t>en</w:t>
      </w:r>
      <w:r w:rsidRPr="00026F21">
        <w:rPr>
          <w:sz w:val="22"/>
        </w:rPr>
        <w:t xml:space="preserve"> </w:t>
      </w:r>
      <w:r w:rsidR="00E1574D">
        <w:rPr>
          <w:sz w:val="22"/>
        </w:rPr>
        <w:t>känslig information</w:t>
      </w:r>
      <w:r w:rsidRPr="00026F21">
        <w:rPr>
          <w:sz w:val="22"/>
        </w:rPr>
        <w:t xml:space="preserve"> får förekomma i anvisningen. Är sådan information relevant kan den förmedlas i samband med vidare kontakt i ärendet. </w:t>
      </w:r>
      <w:r w:rsidR="00BF403B" w:rsidRPr="00BF403B">
        <w:rPr>
          <w:sz w:val="22"/>
        </w:rPr>
        <w:t xml:space="preserve">I övrigt så </w:t>
      </w:r>
      <w:r w:rsidR="00BF403B">
        <w:rPr>
          <w:sz w:val="22"/>
        </w:rPr>
        <w:t>följ</w:t>
      </w:r>
      <w:r w:rsidR="00BF403B" w:rsidRPr="00BF403B">
        <w:rPr>
          <w:sz w:val="22"/>
        </w:rPr>
        <w:t xml:space="preserve"> de rutin</w:t>
      </w:r>
      <w:r w:rsidR="00A519CA">
        <w:rPr>
          <w:sz w:val="22"/>
        </w:rPr>
        <w:t>er</w:t>
      </w:r>
      <w:r w:rsidR="00BF403B" w:rsidRPr="00BF403B">
        <w:rPr>
          <w:sz w:val="22"/>
        </w:rPr>
        <w:t xml:space="preserve"> som finns för dokumentation i respektive verksamhet. </w:t>
      </w:r>
    </w:p>
    <w:p w14:paraId="6FF0E1B9" w14:textId="5E5D528F" w:rsidR="00D9067A" w:rsidRDefault="00D9067A" w:rsidP="00D9067A">
      <w:pPr>
        <w:spacing w:before="240"/>
        <w:rPr>
          <w:rFonts w:asciiTheme="minorHAnsi" w:hAnsiTheme="minorHAnsi"/>
          <w:b/>
          <w:bCs/>
          <w:sz w:val="24"/>
          <w:szCs w:val="24"/>
        </w:rPr>
      </w:pPr>
      <w:r>
        <w:rPr>
          <w:rFonts w:asciiTheme="minorHAnsi" w:hAnsiTheme="minorHAnsi"/>
          <w:b/>
          <w:bCs/>
          <w:sz w:val="24"/>
          <w:szCs w:val="24"/>
        </w:rPr>
        <w:t>RISKANALYS</w:t>
      </w:r>
    </w:p>
    <w:p w14:paraId="07107032" w14:textId="24304F58" w:rsidR="00D9067A" w:rsidRPr="002D794C" w:rsidRDefault="00D9067A" w:rsidP="00D9067A">
      <w:pPr>
        <w:spacing w:after="120"/>
        <w:rPr>
          <w:sz w:val="22"/>
          <w:szCs w:val="24"/>
        </w:rPr>
      </w:pPr>
      <w:r w:rsidRPr="002D794C">
        <w:rPr>
          <w:sz w:val="22"/>
          <w:szCs w:val="24"/>
        </w:rPr>
        <w:t xml:space="preserve">Här ska du riskbedöma den tänkta åtgärden/specialanpassningen. Inte risker innan åtgärd. </w:t>
      </w:r>
      <w:r w:rsidR="003C7C57" w:rsidRPr="003C7C57">
        <w:rPr>
          <w:sz w:val="22"/>
          <w:szCs w:val="24"/>
        </w:rPr>
        <w:t>Förskrivaren gör en riskanalys utifrån hjälpmedelsanvändaren medan hjälpmedelsteknikern gör en teknisk riskanalys av produkten</w:t>
      </w:r>
      <w:r w:rsidR="003C7C57">
        <w:rPr>
          <w:sz w:val="22"/>
          <w:szCs w:val="24"/>
        </w:rPr>
        <w:t xml:space="preserve"> i </w:t>
      </w:r>
      <w:r w:rsidR="00D14190">
        <w:rPr>
          <w:sz w:val="22"/>
          <w:szCs w:val="24"/>
        </w:rPr>
        <w:t xml:space="preserve">specialanpassningens </w:t>
      </w:r>
      <w:r w:rsidR="003C7C57">
        <w:rPr>
          <w:sz w:val="22"/>
          <w:szCs w:val="24"/>
        </w:rPr>
        <w:t>tekniska dokumentation</w:t>
      </w:r>
      <w:r w:rsidR="003C7C57" w:rsidRPr="003C7C57">
        <w:rPr>
          <w:sz w:val="22"/>
          <w:szCs w:val="24"/>
        </w:rPr>
        <w:t>.</w:t>
      </w:r>
    </w:p>
    <w:p w14:paraId="1CACD68E" w14:textId="77777777" w:rsidR="00D9067A" w:rsidRPr="002D794C" w:rsidRDefault="00D9067A" w:rsidP="00D9067A">
      <w:pPr>
        <w:spacing w:after="120"/>
        <w:rPr>
          <w:sz w:val="22"/>
        </w:rPr>
      </w:pPr>
      <w:r w:rsidRPr="002D794C">
        <w:rPr>
          <w:sz w:val="22"/>
        </w:rPr>
        <w:t>Vid många eller stora risker så kan behov av utprovningsstöd finnas. Skapa ett utprovningsstöd i Websesam samt skicka in underlag för utprovningsstöd. Vi kan även hjälpa till om man känner sig osäker på vilka risker som kan förekomma och hur de ska värderas.</w:t>
      </w:r>
    </w:p>
    <w:p w14:paraId="2DAFB564" w14:textId="77777777" w:rsidR="00D9067A" w:rsidRPr="002D794C" w:rsidRDefault="00D9067A" w:rsidP="00D9067A">
      <w:pPr>
        <w:spacing w:after="120"/>
        <w:rPr>
          <w:sz w:val="22"/>
        </w:rPr>
      </w:pPr>
      <w:r w:rsidRPr="002D794C">
        <w:rPr>
          <w:sz w:val="22"/>
        </w:rPr>
        <w:t>Exempel på risker: Felanvändning, risk på grund av kognitiv nedsättning, risker på grund av ofrivilliga rörelser, risker beroende på miljö och omgivning, stor omsättning av personalgrupp, risker i samband med transporter mm.</w:t>
      </w:r>
    </w:p>
    <w:p w14:paraId="48CE92D2" w14:textId="78177A68" w:rsidR="00D9067A" w:rsidRPr="002D794C" w:rsidRDefault="00D9067A" w:rsidP="00D9067A">
      <w:pPr>
        <w:spacing w:after="120"/>
        <w:rPr>
          <w:sz w:val="22"/>
        </w:rPr>
      </w:pPr>
      <w:r w:rsidRPr="002D794C">
        <w:rPr>
          <w:sz w:val="22"/>
        </w:rPr>
        <w:t xml:space="preserve">Även mer fysiska risker som uppmärksammats kan tas upp, såsom tipprisk, framkomlighet, hållfasthet osv. </w:t>
      </w:r>
    </w:p>
    <w:p w14:paraId="29C4FEFB" w14:textId="5AA3EFD8" w:rsidR="00D9067A" w:rsidRDefault="00D9067A" w:rsidP="00D14190">
      <w:pPr>
        <w:spacing w:after="120"/>
        <w:rPr>
          <w:rFonts w:asciiTheme="minorHAnsi" w:hAnsiTheme="minorHAnsi"/>
          <w:b/>
          <w:bCs/>
          <w:sz w:val="24"/>
          <w:szCs w:val="24"/>
        </w:rPr>
      </w:pPr>
      <w:r w:rsidRPr="002D794C">
        <w:rPr>
          <w:sz w:val="22"/>
        </w:rPr>
        <w:t>Gäller specialanpassningen en kombination av hjälpmedel från flera förskrivningsområden så är det viktigt att alla förskrivare skriver en riskanalys utifrån sitt hjälpmedel för att den förskrivare som ansvarar för anvisningen kan se vilka risker som förekommer och att nyttan överväger eventuella risker.</w:t>
      </w:r>
    </w:p>
    <w:p w14:paraId="05769BAF" w14:textId="4EA68441" w:rsidR="00D9067A" w:rsidRDefault="00D9067A" w:rsidP="00D9067A">
      <w:pPr>
        <w:spacing w:before="240"/>
        <w:rPr>
          <w:b/>
          <w:bCs/>
          <w:sz w:val="22"/>
        </w:rPr>
      </w:pPr>
      <w:r>
        <w:rPr>
          <w:rFonts w:asciiTheme="minorHAnsi" w:hAnsiTheme="minorHAnsi"/>
          <w:b/>
          <w:bCs/>
          <w:sz w:val="24"/>
          <w:szCs w:val="24"/>
        </w:rPr>
        <w:lastRenderedPageBreak/>
        <w:t>FÖREBYGGANDE UNDERHÅLL (FU)</w:t>
      </w:r>
      <w:r>
        <w:rPr>
          <w:rFonts w:asciiTheme="minorHAnsi" w:hAnsiTheme="minorHAnsi"/>
          <w:b/>
          <w:bCs/>
          <w:sz w:val="24"/>
          <w:szCs w:val="24"/>
        </w:rPr>
        <w:br/>
      </w:r>
      <w:r w:rsidRPr="002D794C">
        <w:rPr>
          <w:sz w:val="22"/>
        </w:rPr>
        <w:t>För att säkerställa specialanpassade medicintekniska produkters hållfasthet och funktion över tid använder vi på HMV oss av så kallat förebyggande underhåll (FU).</w:t>
      </w:r>
      <w:r w:rsidRPr="00E56DFC">
        <w:rPr>
          <w:strike/>
          <w:sz w:val="22"/>
        </w:rPr>
        <w:t xml:space="preserve"> </w:t>
      </w:r>
    </w:p>
    <w:p w14:paraId="323F3A67" w14:textId="77777777" w:rsidR="00D9067A" w:rsidRPr="002D794C" w:rsidRDefault="00D9067A" w:rsidP="00D9067A">
      <w:pPr>
        <w:spacing w:before="240"/>
        <w:rPr>
          <w:sz w:val="22"/>
        </w:rPr>
      </w:pPr>
      <w:r w:rsidRPr="002D794C">
        <w:rPr>
          <w:sz w:val="22"/>
        </w:rPr>
        <w:t xml:space="preserve">Man kan likna FU med besiktning av bilar, där det är det upp till kunden att hålla reda på när det är dags för nästa besiktning och lägga in en aktivitet om detta. För att underlätta för er finns det möjlighet att genom att kryssa i ”Ja”-rutan överlåta bokningarna av besiktningarna till oss på HMV. </w:t>
      </w:r>
    </w:p>
    <w:p w14:paraId="3EB0533D" w14:textId="77777777" w:rsidR="00D9067A" w:rsidRPr="002D794C" w:rsidRDefault="00D9067A" w:rsidP="00D9067A">
      <w:pPr>
        <w:spacing w:before="240"/>
        <w:rPr>
          <w:sz w:val="22"/>
        </w:rPr>
      </w:pPr>
      <w:r w:rsidRPr="002D794C">
        <w:rPr>
          <w:b/>
          <w:bCs/>
          <w:sz w:val="22"/>
        </w:rPr>
        <w:t>Observera att även om ni kryssar i ”Ja” är det inte säkert att det behövs någon FU då det är upp till den tekniker som utför arbetet att bedöma om produkten behöver detta för att uppnå sin angivna livslängd</w:t>
      </w:r>
      <w:r w:rsidRPr="002D794C">
        <w:rPr>
          <w:sz w:val="22"/>
        </w:rPr>
        <w:t xml:space="preserve">. I andra fall kan teknikern göra bedömningen att FU behövs ett flertal gånger per år då belastningen på produkten är hög eller att det </w:t>
      </w:r>
      <w:r>
        <w:rPr>
          <w:sz w:val="22"/>
        </w:rPr>
        <w:t xml:space="preserve">till exempel </w:t>
      </w:r>
      <w:r w:rsidRPr="002D794C">
        <w:rPr>
          <w:sz w:val="22"/>
        </w:rPr>
        <w:t xml:space="preserve">finns begränsningar i om hur tung eller stor produkten får vara, vilket medför att man inte kan öka hållfastheten genom att använda sig av kraftigare och tyngre material.  Vanligast är </w:t>
      </w:r>
      <w:r>
        <w:rPr>
          <w:sz w:val="22"/>
        </w:rPr>
        <w:t xml:space="preserve">dock </w:t>
      </w:r>
      <w:r w:rsidRPr="002D794C">
        <w:rPr>
          <w:sz w:val="22"/>
        </w:rPr>
        <w:t>ett FU intervall på 12 månader.</w:t>
      </w:r>
    </w:p>
    <w:p w14:paraId="0D76327D" w14:textId="5256EE42" w:rsidR="00D9067A" w:rsidRPr="00E60B15" w:rsidRDefault="00D9067A" w:rsidP="00D9067A">
      <w:pPr>
        <w:spacing w:before="240"/>
        <w:rPr>
          <w:strike/>
          <w:sz w:val="22"/>
        </w:rPr>
      </w:pPr>
      <w:r w:rsidRPr="002D794C">
        <w:rPr>
          <w:sz w:val="22"/>
        </w:rPr>
        <w:t xml:space="preserve">Om teknikern bedömer att behov av FU finns för att säkerhetsställa hjälpmedlets säkerhet under dess livstid och ni godkänner detta så läggs </w:t>
      </w:r>
      <w:r w:rsidR="00CD4A97">
        <w:rPr>
          <w:sz w:val="22"/>
        </w:rPr>
        <w:t>FU aktiviteter</w:t>
      </w:r>
      <w:r w:rsidRPr="002D794C">
        <w:rPr>
          <w:sz w:val="22"/>
        </w:rPr>
        <w:t xml:space="preserve"> in i Sesam</w:t>
      </w:r>
      <w:r>
        <w:rPr>
          <w:sz w:val="22"/>
        </w:rPr>
        <w:t>.</w:t>
      </w:r>
      <w:r w:rsidRPr="002D794C">
        <w:rPr>
          <w:sz w:val="22"/>
        </w:rPr>
        <w:t xml:space="preserve"> </w:t>
      </w:r>
      <w:r w:rsidRPr="00E60B15">
        <w:rPr>
          <w:sz w:val="22"/>
        </w:rPr>
        <w:t>Kostnader för restid, arbetstid och eventuella reservdelar debiteras vid varje tillfälle fram till dess att produkten tas ur bruk.</w:t>
      </w:r>
    </w:p>
    <w:p w14:paraId="0A7BAB66" w14:textId="77777777" w:rsidR="00D9067A" w:rsidRDefault="00D9067A" w:rsidP="00D9067A">
      <w:pPr>
        <w:spacing w:before="240"/>
        <w:rPr>
          <w:sz w:val="22"/>
        </w:rPr>
      </w:pPr>
      <w:r w:rsidRPr="002D794C">
        <w:rPr>
          <w:sz w:val="22"/>
        </w:rPr>
        <w:t xml:space="preserve">Om ni kryssar i nej så kan, vid ett tillbud eller en negativ händelse, ansvaret för produktsäkerheten komma att övergå från Hjälpmedel Västerbotten till förskrivaren om bristande underhåll anses ha orsakat detta.  </w:t>
      </w:r>
    </w:p>
    <w:p w14:paraId="10029BC7" w14:textId="56BDE173" w:rsidR="000A7558" w:rsidRPr="00E94347" w:rsidRDefault="000A7558" w:rsidP="000A7558">
      <w:pPr>
        <w:spacing w:before="240"/>
        <w:rPr>
          <w:rFonts w:asciiTheme="minorHAnsi" w:hAnsiTheme="minorHAnsi"/>
          <w:b/>
          <w:bCs/>
          <w:sz w:val="24"/>
          <w:szCs w:val="24"/>
        </w:rPr>
      </w:pPr>
      <w:r w:rsidRPr="00E94347">
        <w:rPr>
          <w:rFonts w:asciiTheme="minorHAnsi" w:hAnsiTheme="minorHAnsi"/>
          <w:b/>
          <w:bCs/>
          <w:sz w:val="24"/>
          <w:szCs w:val="24"/>
        </w:rPr>
        <w:t>UPPFÖLJNING</w:t>
      </w:r>
      <w:r>
        <w:rPr>
          <w:rFonts w:asciiTheme="minorHAnsi" w:hAnsiTheme="minorHAnsi"/>
          <w:b/>
          <w:bCs/>
          <w:sz w:val="24"/>
          <w:szCs w:val="24"/>
        </w:rPr>
        <w:br/>
      </w:r>
      <w:r w:rsidRPr="000D7954">
        <w:rPr>
          <w:sz w:val="22"/>
        </w:rPr>
        <w:t xml:space="preserve">Notera att </w:t>
      </w:r>
      <w:r w:rsidR="00D06307">
        <w:rPr>
          <w:sz w:val="22"/>
        </w:rPr>
        <w:t>förebyggande underhåll</w:t>
      </w:r>
      <w:r w:rsidRPr="000D7954">
        <w:rPr>
          <w:sz w:val="22"/>
        </w:rPr>
        <w:t xml:space="preserve"> inte ersätter förskrivarens uppföljningsansvar för förskrivna hjälpmedel utan endast är till för att säkerhetsställa produktens säkerhet och prestanda under dess livslängd.</w:t>
      </w:r>
    </w:p>
    <w:p w14:paraId="4F1ECD46" w14:textId="495A5A43" w:rsidR="000A7558" w:rsidRPr="000D7954" w:rsidRDefault="000A7558" w:rsidP="000A7558">
      <w:pPr>
        <w:spacing w:before="240"/>
        <w:rPr>
          <w:sz w:val="22"/>
        </w:rPr>
      </w:pPr>
      <w:r w:rsidRPr="000D7954">
        <w:rPr>
          <w:sz w:val="22"/>
        </w:rPr>
        <w:t xml:space="preserve">HMV kommer </w:t>
      </w:r>
      <w:r>
        <w:rPr>
          <w:sz w:val="22"/>
        </w:rPr>
        <w:t xml:space="preserve">dock </w:t>
      </w:r>
      <w:r w:rsidRPr="000D7954">
        <w:rPr>
          <w:sz w:val="22"/>
        </w:rPr>
        <w:t>att skicka ut en digital uppföljningsenkät c</w:t>
      </w:r>
      <w:r w:rsidR="00EC0A5D">
        <w:rPr>
          <w:sz w:val="22"/>
        </w:rPr>
        <w:t>irk</w:t>
      </w:r>
      <w:r w:rsidRPr="000D7954">
        <w:rPr>
          <w:sz w:val="22"/>
        </w:rPr>
        <w:t xml:space="preserve">a 6 månader efter utlämnandet av den specialanpassade produkten. </w:t>
      </w:r>
      <w:r>
        <w:rPr>
          <w:sz w:val="22"/>
        </w:rPr>
        <w:t>Detta är en del i det uppföljningsansvar vi har som tillverkare av medicintekniska produkter.</w:t>
      </w:r>
      <w:r>
        <w:rPr>
          <w:sz w:val="22"/>
        </w:rPr>
        <w:br/>
      </w:r>
      <w:r w:rsidRPr="000D7954">
        <w:rPr>
          <w:sz w:val="22"/>
        </w:rPr>
        <w:t>Det kan vara lämpligt att själv följa upp produkten före eller i samband med detta. I enkäten</w:t>
      </w:r>
      <w:r>
        <w:rPr>
          <w:sz w:val="22"/>
        </w:rPr>
        <w:t xml:space="preserve"> vill vi veta följande</w:t>
      </w:r>
      <w:r w:rsidRPr="000D7954">
        <w:rPr>
          <w:sz w:val="22"/>
        </w:rPr>
        <w:t>:</w:t>
      </w:r>
    </w:p>
    <w:p w14:paraId="6BB5E82B" w14:textId="77777777" w:rsidR="000A7558" w:rsidRPr="000D7954" w:rsidRDefault="000A7558" w:rsidP="000A7558">
      <w:pPr>
        <w:pStyle w:val="Liststycke"/>
        <w:numPr>
          <w:ilvl w:val="0"/>
          <w:numId w:val="16"/>
        </w:numPr>
        <w:spacing w:before="240"/>
        <w:rPr>
          <w:sz w:val="22"/>
        </w:rPr>
      </w:pPr>
      <w:r w:rsidRPr="000D7954">
        <w:rPr>
          <w:sz w:val="22"/>
        </w:rPr>
        <w:t xml:space="preserve">Uppfyller specialanpassningen det tilltänkta syftet? </w:t>
      </w:r>
    </w:p>
    <w:p w14:paraId="3C98AF7C" w14:textId="77777777" w:rsidR="000A7558" w:rsidRPr="000D7954" w:rsidRDefault="000A7558" w:rsidP="000A7558">
      <w:pPr>
        <w:pStyle w:val="Liststycke"/>
        <w:numPr>
          <w:ilvl w:val="0"/>
          <w:numId w:val="16"/>
        </w:numPr>
        <w:spacing w:before="240"/>
        <w:rPr>
          <w:sz w:val="22"/>
        </w:rPr>
      </w:pPr>
      <w:r w:rsidRPr="000D7954">
        <w:rPr>
          <w:sz w:val="22"/>
        </w:rPr>
        <w:t>Uppfyller specialanpassningen dina förväntningar</w:t>
      </w:r>
    </w:p>
    <w:p w14:paraId="4890F73F" w14:textId="77777777" w:rsidR="000A7558" w:rsidRPr="000D7954" w:rsidRDefault="000A7558" w:rsidP="000A7558">
      <w:pPr>
        <w:pStyle w:val="Liststycke"/>
        <w:numPr>
          <w:ilvl w:val="0"/>
          <w:numId w:val="16"/>
        </w:numPr>
        <w:spacing w:before="240"/>
        <w:rPr>
          <w:sz w:val="22"/>
        </w:rPr>
      </w:pPr>
      <w:r w:rsidRPr="000D7954">
        <w:rPr>
          <w:sz w:val="22"/>
        </w:rPr>
        <w:t>Hur mycket har det specialanpassade hjälpmedlet använts?</w:t>
      </w:r>
    </w:p>
    <w:p w14:paraId="7C6A057F" w14:textId="77777777" w:rsidR="000A7558" w:rsidRPr="000D7954" w:rsidRDefault="000A7558" w:rsidP="000A7558">
      <w:pPr>
        <w:pStyle w:val="Liststycke"/>
        <w:numPr>
          <w:ilvl w:val="0"/>
          <w:numId w:val="16"/>
        </w:numPr>
        <w:spacing w:before="240"/>
        <w:rPr>
          <w:sz w:val="22"/>
        </w:rPr>
      </w:pPr>
      <w:r w:rsidRPr="000D7954">
        <w:rPr>
          <w:sz w:val="22"/>
        </w:rPr>
        <w:t>Överväger nyttan med specialanpassningen de eventuellt kvarliggande riskerna?</w:t>
      </w:r>
    </w:p>
    <w:p w14:paraId="0A61E2A2" w14:textId="77777777" w:rsidR="000A7558" w:rsidRPr="000D7954" w:rsidRDefault="000A7558" w:rsidP="000A7558">
      <w:pPr>
        <w:pStyle w:val="Liststycke"/>
        <w:numPr>
          <w:ilvl w:val="0"/>
          <w:numId w:val="16"/>
        </w:numPr>
        <w:spacing w:before="240"/>
        <w:rPr>
          <w:sz w:val="22"/>
        </w:rPr>
      </w:pPr>
      <w:r w:rsidRPr="000D7954">
        <w:rPr>
          <w:sz w:val="22"/>
        </w:rPr>
        <w:t>Har du eller någon annan upptäckt ytterligare risker?</w:t>
      </w:r>
    </w:p>
    <w:p w14:paraId="68402050" w14:textId="77777777" w:rsidR="000A7558" w:rsidRPr="000D7954" w:rsidRDefault="000A7558" w:rsidP="000A7558">
      <w:pPr>
        <w:pStyle w:val="Liststycke"/>
        <w:numPr>
          <w:ilvl w:val="0"/>
          <w:numId w:val="16"/>
        </w:numPr>
        <w:spacing w:before="240"/>
        <w:rPr>
          <w:sz w:val="22"/>
        </w:rPr>
      </w:pPr>
      <w:r w:rsidRPr="000D7954">
        <w:rPr>
          <w:sz w:val="22"/>
        </w:rPr>
        <w:t>Har några incidenter eller tillbud inträffat?</w:t>
      </w:r>
    </w:p>
    <w:p w14:paraId="7F24977E" w14:textId="77777777" w:rsidR="000A7558" w:rsidRPr="000D7954" w:rsidRDefault="000A7558" w:rsidP="000A7558">
      <w:pPr>
        <w:pStyle w:val="Liststycke"/>
        <w:numPr>
          <w:ilvl w:val="0"/>
          <w:numId w:val="16"/>
        </w:numPr>
        <w:spacing w:before="240"/>
        <w:rPr>
          <w:sz w:val="22"/>
        </w:rPr>
      </w:pPr>
      <w:r w:rsidRPr="000D7954">
        <w:rPr>
          <w:sz w:val="22"/>
        </w:rPr>
        <w:t xml:space="preserve">Finns behov av en fördjupad uppföljning?  </w:t>
      </w:r>
    </w:p>
    <w:p w14:paraId="456B0E31" w14:textId="730C82F4" w:rsidR="00D9067A" w:rsidRPr="0077612A" w:rsidRDefault="00D9067A" w:rsidP="00D9067A">
      <w:pPr>
        <w:spacing w:before="240"/>
        <w:rPr>
          <w:rFonts w:asciiTheme="minorHAnsi" w:hAnsiTheme="minorHAnsi"/>
          <w:b/>
          <w:bCs/>
          <w:sz w:val="24"/>
          <w:szCs w:val="24"/>
        </w:rPr>
      </w:pPr>
      <w:r w:rsidRPr="0077612A">
        <w:rPr>
          <w:rFonts w:asciiTheme="minorHAnsi" w:hAnsiTheme="minorHAnsi"/>
          <w:b/>
          <w:bCs/>
          <w:sz w:val="24"/>
          <w:szCs w:val="24"/>
        </w:rPr>
        <w:t>LIVSLÄNGD</w:t>
      </w:r>
    </w:p>
    <w:p w14:paraId="370C5919" w14:textId="5FBD4952" w:rsidR="00D9067A" w:rsidRPr="002D794C" w:rsidRDefault="00D9067A" w:rsidP="00D9067A">
      <w:pPr>
        <w:rPr>
          <w:sz w:val="22"/>
        </w:rPr>
      </w:pPr>
      <w:r>
        <w:rPr>
          <w:sz w:val="22"/>
        </w:rPr>
        <w:t xml:space="preserve">Om användarens hjälpmedel är </w:t>
      </w:r>
      <w:r w:rsidR="00797E2A">
        <w:rPr>
          <w:sz w:val="22"/>
        </w:rPr>
        <w:t xml:space="preserve">gammalt och </w:t>
      </w:r>
      <w:r>
        <w:rPr>
          <w:sz w:val="22"/>
        </w:rPr>
        <w:t>slitet</w:t>
      </w:r>
      <w:r w:rsidR="00541961">
        <w:rPr>
          <w:sz w:val="22"/>
        </w:rPr>
        <w:t>,</w:t>
      </w:r>
      <w:r>
        <w:rPr>
          <w:sz w:val="22"/>
        </w:rPr>
        <w:t xml:space="preserve"> </w:t>
      </w:r>
      <w:r w:rsidR="00541961">
        <w:rPr>
          <w:sz w:val="22"/>
        </w:rPr>
        <w:t xml:space="preserve">urvuxet </w:t>
      </w:r>
      <w:r>
        <w:rPr>
          <w:sz w:val="22"/>
        </w:rPr>
        <w:t xml:space="preserve">eller </w:t>
      </w:r>
      <w:r w:rsidR="000B713F">
        <w:rPr>
          <w:sz w:val="22"/>
        </w:rPr>
        <w:t>av någon annan orsak har en begränsad livslängd</w:t>
      </w:r>
      <w:r w:rsidR="00797E2A">
        <w:rPr>
          <w:sz w:val="22"/>
        </w:rPr>
        <w:t xml:space="preserve">, </w:t>
      </w:r>
      <w:r>
        <w:rPr>
          <w:sz w:val="22"/>
        </w:rPr>
        <w:t xml:space="preserve">så kan det vara aktuellt att i stället specialanpassa ett nytt hjälpmedel för att slippa göra om specialanpassningen i närtid. </w:t>
      </w:r>
      <w:r>
        <w:rPr>
          <w:sz w:val="22"/>
        </w:rPr>
        <w:br/>
        <w:t>Målsättningen är ett hjälpmedel som kan brukas säkert under en längre tid.</w:t>
      </w:r>
    </w:p>
    <w:p w14:paraId="6FC2F21D" w14:textId="77777777" w:rsidR="00D9067A" w:rsidRDefault="00D9067A" w:rsidP="00D9067A">
      <w:pPr>
        <w:spacing w:before="240"/>
        <w:rPr>
          <w:rFonts w:asciiTheme="minorHAnsi" w:hAnsiTheme="minorHAnsi"/>
          <w:b/>
          <w:bCs/>
          <w:sz w:val="24"/>
          <w:szCs w:val="24"/>
        </w:rPr>
      </w:pPr>
      <w:r>
        <w:rPr>
          <w:rFonts w:asciiTheme="minorHAnsi" w:hAnsiTheme="minorHAnsi"/>
          <w:b/>
          <w:bCs/>
          <w:sz w:val="24"/>
          <w:szCs w:val="24"/>
        </w:rPr>
        <w:t>ÖVRIGT</w:t>
      </w:r>
    </w:p>
    <w:p w14:paraId="0DB96382" w14:textId="7AF93336" w:rsidR="00E1574D" w:rsidRPr="002D794C" w:rsidRDefault="00D9067A" w:rsidP="00D9067A">
      <w:pPr>
        <w:spacing w:after="120"/>
        <w:rPr>
          <w:sz w:val="22"/>
        </w:rPr>
      </w:pPr>
      <w:r w:rsidRPr="002D794C">
        <w:rPr>
          <w:sz w:val="22"/>
        </w:rPr>
        <w:t>Här kan du ange övrig information som inte passar in i några av de övriga fälten.</w:t>
      </w:r>
    </w:p>
    <w:p w14:paraId="3E03C133" w14:textId="77777777" w:rsidR="00D9067A" w:rsidRDefault="00D9067A" w:rsidP="00D9067A">
      <w:pPr>
        <w:spacing w:after="160" w:line="259" w:lineRule="auto"/>
        <w:rPr>
          <w:i/>
          <w:iCs/>
          <w:szCs w:val="20"/>
        </w:rPr>
      </w:pPr>
    </w:p>
    <w:p w14:paraId="0E5A781F" w14:textId="77777777" w:rsidR="00610415" w:rsidRPr="00D9067A" w:rsidRDefault="00610415" w:rsidP="00D9067A"/>
    <w:sectPr w:rsidR="00610415" w:rsidRPr="00D9067A" w:rsidSect="005C18D5">
      <w:headerReference w:type="default" r:id="rId8"/>
      <w:footerReference w:type="default" r:id="rId9"/>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9ED8A" w14:textId="77777777" w:rsidR="00D1198E" w:rsidRDefault="00D1198E" w:rsidP="00BF3D25">
      <w:r>
        <w:separator/>
      </w:r>
    </w:p>
  </w:endnote>
  <w:endnote w:type="continuationSeparator" w:id="0">
    <w:p w14:paraId="1236C6CA" w14:textId="77777777" w:rsidR="00D1198E" w:rsidRDefault="00D1198E" w:rsidP="00BF3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2A81" w14:textId="0B6E7DBA" w:rsidR="009B5F9B" w:rsidRDefault="009B5F9B" w:rsidP="009B5F9B">
    <w:pPr>
      <w:pStyle w:val="Sidfot"/>
      <w:tabs>
        <w:tab w:val="clear" w:pos="9072"/>
        <w:tab w:val="left" w:pos="0"/>
        <w:tab w:val="right" w:pos="9746"/>
      </w:tabs>
      <w:rPr>
        <w:rFonts w:asciiTheme="majorHAnsi" w:hAnsiTheme="majorHAnsi" w:cstheme="majorBidi"/>
        <w:b/>
        <w:bCs/>
        <w:szCs w:val="20"/>
      </w:rPr>
    </w:pPr>
    <w:r w:rsidRPr="00164897">
      <w:rPr>
        <w:rFonts w:eastAsia="Calibri"/>
        <w:sz w:val="22"/>
        <w:lang w:eastAsia="en-US"/>
      </w:rPr>
      <w:t>Hjälpmedel Västerbotten</w:t>
    </w:r>
    <w:r>
      <w:rPr>
        <w:rFonts w:asciiTheme="majorHAnsi" w:hAnsiTheme="majorHAnsi" w:cstheme="majorBidi"/>
        <w:szCs w:val="20"/>
      </w:rPr>
      <w:tab/>
    </w:r>
    <w:r>
      <w:rPr>
        <w:rFonts w:asciiTheme="majorHAnsi" w:hAnsiTheme="majorHAnsi" w:cstheme="majorBidi"/>
        <w:szCs w:val="20"/>
      </w:rPr>
      <w:tab/>
    </w:r>
  </w:p>
  <w:p w14:paraId="7963F234" w14:textId="28DA0CAF" w:rsidR="005C18D5" w:rsidRPr="009B5F9B" w:rsidRDefault="009B5F9B" w:rsidP="009B5F9B">
    <w:pPr>
      <w:tabs>
        <w:tab w:val="center" w:pos="4536"/>
        <w:tab w:val="right" w:pos="10065"/>
      </w:tabs>
      <w:rPr>
        <w:rFonts w:eastAsia="Calibri"/>
        <w:sz w:val="22"/>
        <w:lang w:eastAsia="en-US"/>
      </w:rPr>
    </w:pPr>
    <w:r w:rsidRPr="00164897">
      <w:rPr>
        <w:rFonts w:eastAsia="Calibri"/>
        <w:sz w:val="22"/>
        <w:lang w:eastAsia="en-US"/>
      </w:rPr>
      <w:t>090-785 93 65</w:t>
    </w:r>
    <w:r>
      <w:rPr>
        <w:szCs w:val="20"/>
      </w:rPr>
      <w:tab/>
    </w:r>
    <w:r>
      <w:rPr>
        <w:szCs w:val="20"/>
      </w:rPr>
      <w:tab/>
    </w:r>
    <w:r w:rsidRPr="009B5F9B">
      <w:rPr>
        <w:rFonts w:asciiTheme="majorHAnsi" w:hAnsiTheme="majorHAnsi" w:cstheme="majorBidi"/>
        <w:szCs w:val="20"/>
      </w:rPr>
      <w:t xml:space="preserve">Sida </w:t>
    </w:r>
    <w:r w:rsidRPr="009B5F9B">
      <w:rPr>
        <w:rFonts w:asciiTheme="majorHAnsi" w:hAnsiTheme="majorHAnsi" w:cstheme="majorBidi"/>
        <w:b/>
        <w:bCs/>
        <w:szCs w:val="20"/>
      </w:rPr>
      <w:fldChar w:fldCharType="begin"/>
    </w:r>
    <w:r w:rsidRPr="009B5F9B">
      <w:rPr>
        <w:rFonts w:asciiTheme="majorHAnsi" w:hAnsiTheme="majorHAnsi" w:cstheme="majorBidi"/>
        <w:b/>
        <w:bCs/>
        <w:szCs w:val="20"/>
      </w:rPr>
      <w:instrText>PAGE  \* Arabic  \* MERGEFORMAT</w:instrText>
    </w:r>
    <w:r w:rsidRPr="009B5F9B">
      <w:rPr>
        <w:rFonts w:asciiTheme="majorHAnsi" w:hAnsiTheme="majorHAnsi" w:cstheme="majorBidi"/>
        <w:b/>
        <w:bCs/>
        <w:szCs w:val="20"/>
      </w:rPr>
      <w:fldChar w:fldCharType="separate"/>
    </w:r>
    <w:r>
      <w:rPr>
        <w:rFonts w:asciiTheme="majorHAnsi" w:hAnsiTheme="majorHAnsi" w:cstheme="majorBidi"/>
        <w:b/>
        <w:bCs/>
        <w:szCs w:val="20"/>
      </w:rPr>
      <w:t>3</w:t>
    </w:r>
    <w:r w:rsidRPr="009B5F9B">
      <w:rPr>
        <w:rFonts w:asciiTheme="majorHAnsi" w:hAnsiTheme="majorHAnsi" w:cstheme="majorBidi"/>
        <w:b/>
        <w:bCs/>
        <w:szCs w:val="20"/>
      </w:rPr>
      <w:fldChar w:fldCharType="end"/>
    </w:r>
    <w:r w:rsidRPr="009B5F9B">
      <w:rPr>
        <w:rFonts w:asciiTheme="majorHAnsi" w:hAnsiTheme="majorHAnsi" w:cstheme="majorBidi"/>
        <w:szCs w:val="20"/>
      </w:rPr>
      <w:t xml:space="preserve"> av </w:t>
    </w:r>
    <w:r w:rsidRPr="009B5F9B">
      <w:rPr>
        <w:rFonts w:asciiTheme="majorHAnsi" w:hAnsiTheme="majorHAnsi" w:cstheme="majorBidi"/>
        <w:b/>
        <w:bCs/>
        <w:szCs w:val="20"/>
      </w:rPr>
      <w:fldChar w:fldCharType="begin"/>
    </w:r>
    <w:r w:rsidRPr="009B5F9B">
      <w:rPr>
        <w:rFonts w:asciiTheme="majorHAnsi" w:hAnsiTheme="majorHAnsi" w:cstheme="majorBidi"/>
        <w:b/>
        <w:bCs/>
        <w:szCs w:val="20"/>
      </w:rPr>
      <w:instrText>NUMPAGES  \* Arabic  \* MERGEFORMAT</w:instrText>
    </w:r>
    <w:r w:rsidRPr="009B5F9B">
      <w:rPr>
        <w:rFonts w:asciiTheme="majorHAnsi" w:hAnsiTheme="majorHAnsi" w:cstheme="majorBidi"/>
        <w:b/>
        <w:bCs/>
        <w:szCs w:val="20"/>
      </w:rPr>
      <w:fldChar w:fldCharType="separate"/>
    </w:r>
    <w:r>
      <w:rPr>
        <w:rFonts w:asciiTheme="majorHAnsi" w:hAnsiTheme="majorHAnsi" w:cstheme="majorBidi"/>
        <w:b/>
        <w:bCs/>
        <w:szCs w:val="20"/>
      </w:rPr>
      <w:t>3</w:t>
    </w:r>
    <w:r w:rsidRPr="009B5F9B">
      <w:rPr>
        <w:rFonts w:asciiTheme="majorHAnsi" w:hAnsiTheme="majorHAnsi" w:cstheme="majorBidi"/>
        <w:b/>
        <w:bCs/>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E1F7" w14:textId="77777777" w:rsidR="00D1198E" w:rsidRDefault="00D1198E" w:rsidP="00BF3D25">
      <w:r>
        <w:separator/>
      </w:r>
    </w:p>
  </w:footnote>
  <w:footnote w:type="continuationSeparator" w:id="0">
    <w:p w14:paraId="4D8B0F63" w14:textId="77777777" w:rsidR="00D1198E" w:rsidRDefault="00D1198E" w:rsidP="00BF3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967D1" w14:textId="5FCD85FD" w:rsidR="00EC49B6" w:rsidRDefault="005C18D5">
    <w:r>
      <w:rPr>
        <w:noProof/>
      </w:rPr>
      <w:drawing>
        <wp:inline distT="0" distB="0" distL="0" distR="0" wp14:anchorId="5877C6AC" wp14:editId="060DA601">
          <wp:extent cx="1521460" cy="340995"/>
          <wp:effectExtent l="0" t="0" r="0" b="0"/>
          <wp:docPr id="905984686" name="Bildobjekt 9059846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Bild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340995"/>
                  </a:xfrm>
                  <a:prstGeom prst="rect">
                    <a:avLst/>
                  </a:prstGeom>
                  <a:noFill/>
                  <a:ln>
                    <a:noFill/>
                  </a:ln>
                </pic:spPr>
              </pic:pic>
            </a:graphicData>
          </a:graphic>
        </wp:inline>
      </w:drawing>
    </w:r>
    <w:r>
      <w:ptab w:relativeTo="margin" w:alignment="center" w:leader="none"/>
    </w:r>
    <w:r>
      <w:ptab w:relativeTo="margin" w:alignment="right" w:leader="none"/>
    </w:r>
    <w:proofErr w:type="gramStart"/>
    <w:r>
      <w:t>2</w:t>
    </w:r>
    <w:r w:rsidR="00512A64">
      <w:t>4</w:t>
    </w:r>
    <w:r w:rsidR="00EC49B6">
      <w:t>1007</w:t>
    </w:r>
    <w:proofErr w:type="gramEnd"/>
  </w:p>
  <w:p w14:paraId="1585CAD7" w14:textId="77777777" w:rsidR="00C64CAE" w:rsidRDefault="00C64CAE"/>
  <w:p w14:paraId="0855F55D" w14:textId="77777777" w:rsidR="00C64CAE" w:rsidRDefault="00C64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20F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EE0F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74C7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C85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BA5A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A49D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08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7675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226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40C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06B97"/>
    <w:multiLevelType w:val="hybridMultilevel"/>
    <w:tmpl w:val="76B447A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3EC42E26"/>
    <w:multiLevelType w:val="hybridMultilevel"/>
    <w:tmpl w:val="62D632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A721CC6"/>
    <w:multiLevelType w:val="multilevel"/>
    <w:tmpl w:val="2778855C"/>
    <w:lvl w:ilvl="0">
      <w:start w:val="1"/>
      <w:numFmt w:val="decimal"/>
      <w:lvlText w:val="%1)"/>
      <w:lvlJc w:val="left"/>
      <w:pPr>
        <w:ind w:left="360" w:hanging="360"/>
      </w:pPr>
    </w:lvl>
    <w:lvl w:ilvl="1">
      <w:start w:val="1"/>
      <w:numFmt w:val="lowerLetter"/>
      <w:lvlText w:val="%2)"/>
      <w:lvlJc w:val="left"/>
      <w:pPr>
        <w:ind w:left="720" w:hanging="360"/>
      </w:pPr>
      <w:rPr>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C9F13C6"/>
    <w:multiLevelType w:val="hybridMultilevel"/>
    <w:tmpl w:val="A94E91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2A155E"/>
    <w:multiLevelType w:val="hybridMultilevel"/>
    <w:tmpl w:val="CE6C8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F00FE7"/>
    <w:multiLevelType w:val="hybridMultilevel"/>
    <w:tmpl w:val="53CE887C"/>
    <w:lvl w:ilvl="0" w:tplc="8028FDC4">
      <w:start w:val="1"/>
      <w:numFmt w:val="bullet"/>
      <w:pStyle w:val="Punktlistanormal"/>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5091158">
    <w:abstractNumId w:val="12"/>
  </w:num>
  <w:num w:numId="2" w16cid:durableId="170411952">
    <w:abstractNumId w:val="13"/>
  </w:num>
  <w:num w:numId="3" w16cid:durableId="685911158">
    <w:abstractNumId w:val="15"/>
  </w:num>
  <w:num w:numId="4" w16cid:durableId="1082917366">
    <w:abstractNumId w:val="8"/>
  </w:num>
  <w:num w:numId="5" w16cid:durableId="830755127">
    <w:abstractNumId w:val="3"/>
  </w:num>
  <w:num w:numId="6" w16cid:durableId="1785004262">
    <w:abstractNumId w:val="2"/>
  </w:num>
  <w:num w:numId="7" w16cid:durableId="2116095669">
    <w:abstractNumId w:val="1"/>
  </w:num>
  <w:num w:numId="8" w16cid:durableId="784422578">
    <w:abstractNumId w:val="0"/>
  </w:num>
  <w:num w:numId="9" w16cid:durableId="1063943498">
    <w:abstractNumId w:val="9"/>
  </w:num>
  <w:num w:numId="10" w16cid:durableId="1045569769">
    <w:abstractNumId w:val="7"/>
  </w:num>
  <w:num w:numId="11" w16cid:durableId="99225039">
    <w:abstractNumId w:val="6"/>
  </w:num>
  <w:num w:numId="12" w16cid:durableId="701588187">
    <w:abstractNumId w:val="5"/>
  </w:num>
  <w:num w:numId="13" w16cid:durableId="1531649626">
    <w:abstractNumId w:val="4"/>
  </w:num>
  <w:num w:numId="14" w16cid:durableId="409931055">
    <w:abstractNumId w:val="14"/>
  </w:num>
  <w:num w:numId="15" w16cid:durableId="2067414114">
    <w:abstractNumId w:val="10"/>
  </w:num>
  <w:num w:numId="16" w16cid:durableId="179778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6D"/>
    <w:rsid w:val="0007672C"/>
    <w:rsid w:val="000A7558"/>
    <w:rsid w:val="000B6C72"/>
    <w:rsid w:val="000B713F"/>
    <w:rsid w:val="000D0C90"/>
    <w:rsid w:val="000F64FB"/>
    <w:rsid w:val="000F68CB"/>
    <w:rsid w:val="001562DB"/>
    <w:rsid w:val="00171535"/>
    <w:rsid w:val="0019605F"/>
    <w:rsid w:val="001B1D62"/>
    <w:rsid w:val="001C4DB7"/>
    <w:rsid w:val="001D245C"/>
    <w:rsid w:val="00200D68"/>
    <w:rsid w:val="00232552"/>
    <w:rsid w:val="002A0BB6"/>
    <w:rsid w:val="002C480B"/>
    <w:rsid w:val="002D5BA6"/>
    <w:rsid w:val="002D7CFB"/>
    <w:rsid w:val="002E7917"/>
    <w:rsid w:val="002F08B0"/>
    <w:rsid w:val="00311770"/>
    <w:rsid w:val="00312003"/>
    <w:rsid w:val="00326BE3"/>
    <w:rsid w:val="0033496D"/>
    <w:rsid w:val="0039100F"/>
    <w:rsid w:val="003C7C57"/>
    <w:rsid w:val="00414C60"/>
    <w:rsid w:val="0043054C"/>
    <w:rsid w:val="0044461D"/>
    <w:rsid w:val="004557B2"/>
    <w:rsid w:val="004E7174"/>
    <w:rsid w:val="00512A64"/>
    <w:rsid w:val="00541961"/>
    <w:rsid w:val="00596654"/>
    <w:rsid w:val="005A5956"/>
    <w:rsid w:val="005C18D5"/>
    <w:rsid w:val="005E0C4D"/>
    <w:rsid w:val="00610415"/>
    <w:rsid w:val="00622443"/>
    <w:rsid w:val="00652320"/>
    <w:rsid w:val="006540E4"/>
    <w:rsid w:val="00661D53"/>
    <w:rsid w:val="006709B9"/>
    <w:rsid w:val="007150CA"/>
    <w:rsid w:val="00725337"/>
    <w:rsid w:val="00753DA7"/>
    <w:rsid w:val="00772816"/>
    <w:rsid w:val="00797E2A"/>
    <w:rsid w:val="007A6EFC"/>
    <w:rsid w:val="007B11D4"/>
    <w:rsid w:val="008219D4"/>
    <w:rsid w:val="00822074"/>
    <w:rsid w:val="00834374"/>
    <w:rsid w:val="008C0D8D"/>
    <w:rsid w:val="008C2CC4"/>
    <w:rsid w:val="008D3595"/>
    <w:rsid w:val="008E6124"/>
    <w:rsid w:val="009050F4"/>
    <w:rsid w:val="0093371C"/>
    <w:rsid w:val="00942B33"/>
    <w:rsid w:val="00963ECB"/>
    <w:rsid w:val="00965927"/>
    <w:rsid w:val="00981483"/>
    <w:rsid w:val="009908B5"/>
    <w:rsid w:val="009B5F9B"/>
    <w:rsid w:val="009F3A96"/>
    <w:rsid w:val="00A2135A"/>
    <w:rsid w:val="00A3365C"/>
    <w:rsid w:val="00A34FA4"/>
    <w:rsid w:val="00A350C0"/>
    <w:rsid w:val="00A476E1"/>
    <w:rsid w:val="00A519CA"/>
    <w:rsid w:val="00A60F1E"/>
    <w:rsid w:val="00B06701"/>
    <w:rsid w:val="00B21EB0"/>
    <w:rsid w:val="00B53C6A"/>
    <w:rsid w:val="00BA17CA"/>
    <w:rsid w:val="00BD28A2"/>
    <w:rsid w:val="00BF05B2"/>
    <w:rsid w:val="00BF0A07"/>
    <w:rsid w:val="00BF3D25"/>
    <w:rsid w:val="00BF403B"/>
    <w:rsid w:val="00C24086"/>
    <w:rsid w:val="00C517CC"/>
    <w:rsid w:val="00C56CCF"/>
    <w:rsid w:val="00C64CAE"/>
    <w:rsid w:val="00C768C1"/>
    <w:rsid w:val="00C91862"/>
    <w:rsid w:val="00CD4A97"/>
    <w:rsid w:val="00CE53D7"/>
    <w:rsid w:val="00CF2816"/>
    <w:rsid w:val="00D06307"/>
    <w:rsid w:val="00D1129C"/>
    <w:rsid w:val="00D1198E"/>
    <w:rsid w:val="00D14190"/>
    <w:rsid w:val="00D201C0"/>
    <w:rsid w:val="00D9067A"/>
    <w:rsid w:val="00D91967"/>
    <w:rsid w:val="00DA4C65"/>
    <w:rsid w:val="00DB61BF"/>
    <w:rsid w:val="00DD0297"/>
    <w:rsid w:val="00DE6B20"/>
    <w:rsid w:val="00E1574D"/>
    <w:rsid w:val="00E44727"/>
    <w:rsid w:val="00E65332"/>
    <w:rsid w:val="00E85103"/>
    <w:rsid w:val="00E874B4"/>
    <w:rsid w:val="00EC0A5D"/>
    <w:rsid w:val="00EC49B6"/>
    <w:rsid w:val="00EC5EF8"/>
    <w:rsid w:val="00EE1C0D"/>
    <w:rsid w:val="00EE32D2"/>
    <w:rsid w:val="00F056B3"/>
    <w:rsid w:val="00F120AF"/>
    <w:rsid w:val="00F22D64"/>
    <w:rsid w:val="00F3019A"/>
    <w:rsid w:val="00F44435"/>
    <w:rsid w:val="00FA27B3"/>
    <w:rsid w:val="00FB01A1"/>
    <w:rsid w:val="00FB3696"/>
    <w:rsid w:val="00FE21AA"/>
    <w:rsid w:val="00FE4B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4487F"/>
  <w15:chartTrackingRefBased/>
  <w15:docId w15:val="{4998E62D-90ED-4AC0-8AC0-17090504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6"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6B3"/>
    <w:pPr>
      <w:spacing w:after="0" w:line="240" w:lineRule="auto"/>
    </w:pPr>
    <w:rPr>
      <w:rFonts w:ascii="Calibri" w:eastAsiaTheme="majorEastAsia" w:hAnsi="Calibri" w:cstheme="minorHAnsi"/>
      <w:color w:val="000000" w:themeColor="text1"/>
      <w:sz w:val="20"/>
      <w:lang w:eastAsia="sv-SE"/>
    </w:rPr>
  </w:style>
  <w:style w:type="paragraph" w:styleId="Rubrik1">
    <w:name w:val="heading 1"/>
    <w:aliases w:val="ggggg"/>
    <w:next w:val="Normal"/>
    <w:link w:val="Rubrik1Char"/>
    <w:uiPriority w:val="9"/>
    <w:rsid w:val="0039100F"/>
    <w:pPr>
      <w:keepLines/>
      <w:spacing w:before="240" w:after="120"/>
      <w:contextualSpacing/>
      <w:outlineLvl w:val="0"/>
    </w:pPr>
    <w:rPr>
      <w:rFonts w:asciiTheme="majorHAnsi" w:eastAsiaTheme="majorEastAsia" w:hAnsiTheme="majorHAnsi" w:cstheme="majorBidi"/>
      <w:color w:val="2F5496" w:themeColor="accent1" w:themeShade="BF"/>
      <w:spacing w:val="-10"/>
      <w:kern w:val="28"/>
      <w:sz w:val="40"/>
      <w:szCs w:val="32"/>
      <w:lang w:eastAsia="sv-SE"/>
    </w:rPr>
  </w:style>
  <w:style w:type="paragraph" w:styleId="Rubrik2">
    <w:name w:val="heading 2"/>
    <w:basedOn w:val="Normal"/>
    <w:next w:val="Normal"/>
    <w:link w:val="Rubrik2Char"/>
    <w:uiPriority w:val="9"/>
    <w:unhideWhenUsed/>
    <w:rsid w:val="00BF3D25"/>
    <w:pPr>
      <w:keepNext/>
      <w:keepLines/>
      <w:spacing w:before="40"/>
      <w:outlineLvl w:val="1"/>
    </w:pPr>
    <w:rPr>
      <w:rFonts w:asciiTheme="majorHAnsi"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rsid w:val="00BF3D25"/>
    <w:pPr>
      <w:keepNext/>
      <w:keepLines/>
      <w:spacing w:before="40"/>
      <w:outlineLvl w:val="2"/>
    </w:pPr>
    <w:rPr>
      <w:rFonts w:asciiTheme="majorHAnsi" w:hAnsiTheme="majorHAnsi" w:cstheme="majorBidi"/>
      <w:color w:val="1F3763" w:themeColor="accent1" w:themeShade="7F"/>
      <w:sz w:val="24"/>
      <w:szCs w:val="24"/>
    </w:rPr>
  </w:style>
  <w:style w:type="paragraph" w:styleId="Rubrik5">
    <w:name w:val="heading 5"/>
    <w:basedOn w:val="Normal"/>
    <w:next w:val="Normal"/>
    <w:link w:val="Rubrik5Char"/>
    <w:uiPriority w:val="9"/>
    <w:semiHidden/>
    <w:unhideWhenUsed/>
    <w:qFormat/>
    <w:rsid w:val="00652320"/>
    <w:pPr>
      <w:keepNext/>
      <w:keepLines/>
      <w:spacing w:before="40"/>
      <w:outlineLvl w:val="4"/>
    </w:pPr>
    <w:rPr>
      <w:rFonts w:asciiTheme="majorHAnsi"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referens">
    <w:name w:val="Subtle Reference"/>
    <w:basedOn w:val="Standardstycketeckensnitt"/>
    <w:uiPriority w:val="31"/>
    <w:rsid w:val="005C18D5"/>
    <w:rPr>
      <w:smallCaps/>
      <w:color w:val="5A5A5A" w:themeColor="text1" w:themeTint="A5"/>
    </w:rPr>
  </w:style>
  <w:style w:type="paragraph" w:styleId="Ingetavstnd">
    <w:name w:val="No Spacing"/>
    <w:uiPriority w:val="1"/>
    <w:qFormat/>
    <w:rsid w:val="005C18D5"/>
    <w:pPr>
      <w:spacing w:after="0" w:line="240" w:lineRule="auto"/>
    </w:pPr>
    <w:rPr>
      <w:rFonts w:ascii="Calibri" w:eastAsiaTheme="majorEastAsia" w:hAnsi="Calibri" w:cstheme="minorHAnsi"/>
      <w:color w:val="000000" w:themeColor="text1"/>
      <w:sz w:val="20"/>
      <w:lang w:eastAsia="sv-SE"/>
    </w:rPr>
  </w:style>
  <w:style w:type="character" w:customStyle="1" w:styleId="Rubrik2Char">
    <w:name w:val="Rubrik 2 Char"/>
    <w:basedOn w:val="Standardstycketeckensnitt"/>
    <w:link w:val="Rubrik2"/>
    <w:uiPriority w:val="9"/>
    <w:rsid w:val="00BF3D25"/>
    <w:rPr>
      <w:rFonts w:asciiTheme="majorHAnsi" w:eastAsiaTheme="majorEastAsia" w:hAnsiTheme="majorHAnsi" w:cstheme="majorBidi"/>
      <w:color w:val="2F5496" w:themeColor="accent1" w:themeShade="BF"/>
      <w:sz w:val="26"/>
      <w:szCs w:val="26"/>
      <w:lang w:eastAsia="sv-SE"/>
    </w:rPr>
  </w:style>
  <w:style w:type="character" w:customStyle="1" w:styleId="Rubrik3Char">
    <w:name w:val="Rubrik 3 Char"/>
    <w:basedOn w:val="Standardstycketeckensnitt"/>
    <w:link w:val="Rubrik3"/>
    <w:uiPriority w:val="9"/>
    <w:rsid w:val="00BF3D25"/>
    <w:rPr>
      <w:rFonts w:asciiTheme="majorHAnsi" w:eastAsiaTheme="majorEastAsia" w:hAnsiTheme="majorHAnsi" w:cstheme="majorBidi"/>
      <w:color w:val="1F3763" w:themeColor="accent1" w:themeShade="7F"/>
      <w:sz w:val="24"/>
      <w:szCs w:val="24"/>
      <w:lang w:eastAsia="sv-SE"/>
    </w:rPr>
  </w:style>
  <w:style w:type="character" w:customStyle="1" w:styleId="Rubrik1Char">
    <w:name w:val="Rubrik 1 Char"/>
    <w:aliases w:val="ggggg Char"/>
    <w:basedOn w:val="Standardstycketeckensnitt"/>
    <w:link w:val="Rubrik1"/>
    <w:uiPriority w:val="9"/>
    <w:rsid w:val="0039100F"/>
    <w:rPr>
      <w:rFonts w:asciiTheme="majorHAnsi" w:eastAsiaTheme="majorEastAsia" w:hAnsiTheme="majorHAnsi" w:cstheme="majorBidi"/>
      <w:color w:val="2F5496" w:themeColor="accent1" w:themeShade="BF"/>
      <w:spacing w:val="-10"/>
      <w:kern w:val="28"/>
      <w:sz w:val="40"/>
      <w:szCs w:val="32"/>
      <w:lang w:eastAsia="sv-SE"/>
    </w:rPr>
  </w:style>
  <w:style w:type="paragraph" w:styleId="Citat">
    <w:name w:val="Quote"/>
    <w:basedOn w:val="Normal"/>
    <w:next w:val="Normal"/>
    <w:link w:val="CitatChar"/>
    <w:uiPriority w:val="29"/>
    <w:rsid w:val="0039100F"/>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39100F"/>
    <w:rPr>
      <w:rFonts w:ascii="Calibri" w:eastAsiaTheme="majorEastAsia" w:hAnsi="Calibri" w:cstheme="minorHAnsi"/>
      <w:i/>
      <w:iCs/>
      <w:color w:val="404040" w:themeColor="text1" w:themeTint="BF"/>
      <w:sz w:val="20"/>
      <w:lang w:eastAsia="sv-SE"/>
    </w:rPr>
  </w:style>
  <w:style w:type="character" w:styleId="Starkreferens">
    <w:name w:val="Intense Reference"/>
    <w:basedOn w:val="Standardstycketeckensnitt"/>
    <w:uiPriority w:val="32"/>
    <w:rsid w:val="0039100F"/>
    <w:rPr>
      <w:b/>
      <w:bCs/>
      <w:smallCaps/>
      <w:color w:val="4472C4" w:themeColor="accent1"/>
      <w:spacing w:val="5"/>
    </w:rPr>
  </w:style>
  <w:style w:type="paragraph" w:styleId="Liststycke">
    <w:name w:val="List Paragraph"/>
    <w:basedOn w:val="Normal"/>
    <w:uiPriority w:val="34"/>
    <w:rsid w:val="0039100F"/>
    <w:pPr>
      <w:ind w:left="720"/>
      <w:contextualSpacing/>
    </w:pPr>
  </w:style>
  <w:style w:type="character" w:styleId="Platshllartext">
    <w:name w:val="Placeholder Text"/>
    <w:basedOn w:val="Standardstycketeckensnitt"/>
    <w:uiPriority w:val="99"/>
    <w:semiHidden/>
    <w:rsid w:val="00E874B4"/>
    <w:rPr>
      <w:color w:val="808080"/>
    </w:rPr>
  </w:style>
  <w:style w:type="paragraph" w:customStyle="1" w:styleId="Punktlistanormal">
    <w:name w:val="Punktlista normal"/>
    <w:basedOn w:val="Normal"/>
    <w:link w:val="PunktlistanormalChar"/>
    <w:qFormat/>
    <w:rsid w:val="00312003"/>
    <w:pPr>
      <w:numPr>
        <w:numId w:val="3"/>
      </w:numPr>
    </w:pPr>
  </w:style>
  <w:style w:type="character" w:customStyle="1" w:styleId="PunktlistanormalChar">
    <w:name w:val="Punktlista normal Char"/>
    <w:basedOn w:val="Standardstycketeckensnitt"/>
    <w:link w:val="Punktlistanormal"/>
    <w:rsid w:val="00312003"/>
    <w:rPr>
      <w:rFonts w:ascii="Calibri" w:eastAsiaTheme="majorEastAsia" w:hAnsi="Calibri" w:cstheme="minorHAnsi"/>
      <w:color w:val="000000" w:themeColor="text1"/>
      <w:sz w:val="20"/>
      <w:lang w:eastAsia="sv-SE"/>
    </w:rPr>
  </w:style>
  <w:style w:type="paragraph" w:styleId="Sidhuvud">
    <w:name w:val="header"/>
    <w:basedOn w:val="Normal"/>
    <w:link w:val="SidhuvudChar"/>
    <w:uiPriority w:val="6"/>
    <w:unhideWhenUsed/>
    <w:rsid w:val="00FA27B3"/>
    <w:pPr>
      <w:tabs>
        <w:tab w:val="center" w:pos="4536"/>
        <w:tab w:val="right" w:pos="9072"/>
      </w:tabs>
    </w:pPr>
  </w:style>
  <w:style w:type="character" w:customStyle="1" w:styleId="SidhuvudChar">
    <w:name w:val="Sidhuvud Char"/>
    <w:basedOn w:val="Standardstycketeckensnitt"/>
    <w:link w:val="Sidhuvud"/>
    <w:uiPriority w:val="6"/>
    <w:rsid w:val="00FA27B3"/>
    <w:rPr>
      <w:rFonts w:ascii="Calibri" w:eastAsiaTheme="majorEastAsia" w:hAnsi="Calibri" w:cstheme="minorHAnsi"/>
      <w:color w:val="000000" w:themeColor="text1"/>
      <w:sz w:val="20"/>
      <w:lang w:eastAsia="sv-SE"/>
    </w:rPr>
  </w:style>
  <w:style w:type="paragraph" w:styleId="Sidfot">
    <w:name w:val="footer"/>
    <w:basedOn w:val="Normal"/>
    <w:link w:val="SidfotChar"/>
    <w:uiPriority w:val="99"/>
    <w:unhideWhenUsed/>
    <w:rsid w:val="00FA27B3"/>
    <w:pPr>
      <w:tabs>
        <w:tab w:val="center" w:pos="4536"/>
        <w:tab w:val="right" w:pos="9072"/>
      </w:tabs>
    </w:pPr>
  </w:style>
  <w:style w:type="character" w:customStyle="1" w:styleId="SidfotChar">
    <w:name w:val="Sidfot Char"/>
    <w:basedOn w:val="Standardstycketeckensnitt"/>
    <w:link w:val="Sidfot"/>
    <w:uiPriority w:val="99"/>
    <w:rsid w:val="00FA27B3"/>
    <w:rPr>
      <w:rFonts w:ascii="Calibri" w:eastAsiaTheme="majorEastAsia" w:hAnsi="Calibri" w:cstheme="minorHAnsi"/>
      <w:color w:val="000000" w:themeColor="text1"/>
      <w:sz w:val="20"/>
      <w:lang w:eastAsia="sv-SE"/>
    </w:rPr>
  </w:style>
  <w:style w:type="character" w:customStyle="1" w:styleId="Rubrik5Char">
    <w:name w:val="Rubrik 5 Char"/>
    <w:basedOn w:val="Standardstycketeckensnitt"/>
    <w:link w:val="Rubrik5"/>
    <w:uiPriority w:val="9"/>
    <w:semiHidden/>
    <w:rsid w:val="00652320"/>
    <w:rPr>
      <w:rFonts w:asciiTheme="majorHAnsi" w:eastAsiaTheme="majorEastAsia" w:hAnsiTheme="majorHAnsi" w:cstheme="majorBidi"/>
      <w:color w:val="2F5496" w:themeColor="accent1" w:themeShade="BF"/>
      <w:sz w:val="20"/>
      <w:lang w:eastAsia="sv-SE"/>
    </w:rPr>
  </w:style>
  <w:style w:type="table" w:styleId="Tabellrutnt">
    <w:name w:val="Table Grid"/>
    <w:basedOn w:val="Normaltabell"/>
    <w:uiPriority w:val="39"/>
    <w:rsid w:val="00EE1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232552"/>
    <w:rPr>
      <w:sz w:val="16"/>
      <w:szCs w:val="16"/>
    </w:rPr>
  </w:style>
  <w:style w:type="paragraph" w:styleId="Kommentarer">
    <w:name w:val="annotation text"/>
    <w:basedOn w:val="Normal"/>
    <w:link w:val="KommentarerChar"/>
    <w:uiPriority w:val="99"/>
    <w:unhideWhenUsed/>
    <w:rsid w:val="00232552"/>
    <w:rPr>
      <w:szCs w:val="20"/>
    </w:rPr>
  </w:style>
  <w:style w:type="character" w:customStyle="1" w:styleId="KommentarerChar">
    <w:name w:val="Kommentarer Char"/>
    <w:basedOn w:val="Standardstycketeckensnitt"/>
    <w:link w:val="Kommentarer"/>
    <w:uiPriority w:val="99"/>
    <w:rsid w:val="00232552"/>
    <w:rPr>
      <w:rFonts w:ascii="Calibri" w:eastAsiaTheme="majorEastAsia" w:hAnsi="Calibri" w:cstheme="minorHAnsi"/>
      <w:color w:val="000000" w:themeColor="text1"/>
      <w:sz w:val="20"/>
      <w:szCs w:val="20"/>
      <w:lang w:eastAsia="sv-SE"/>
    </w:rPr>
  </w:style>
  <w:style w:type="paragraph" w:styleId="Kommentarsmne">
    <w:name w:val="annotation subject"/>
    <w:basedOn w:val="Kommentarer"/>
    <w:next w:val="Kommentarer"/>
    <w:link w:val="KommentarsmneChar"/>
    <w:uiPriority w:val="99"/>
    <w:semiHidden/>
    <w:unhideWhenUsed/>
    <w:rsid w:val="00232552"/>
    <w:rPr>
      <w:b/>
      <w:bCs/>
    </w:rPr>
  </w:style>
  <w:style w:type="character" w:customStyle="1" w:styleId="KommentarsmneChar">
    <w:name w:val="Kommentarsämne Char"/>
    <w:basedOn w:val="KommentarerChar"/>
    <w:link w:val="Kommentarsmne"/>
    <w:uiPriority w:val="99"/>
    <w:semiHidden/>
    <w:rsid w:val="00232552"/>
    <w:rPr>
      <w:rFonts w:ascii="Calibri" w:eastAsiaTheme="majorEastAsia" w:hAnsi="Calibri" w:cstheme="minorHAnsi"/>
      <w:b/>
      <w:bCs/>
      <w:color w:val="000000" w:themeColor="text1"/>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D850A-E44B-4BE9-8A99-6F223C34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971</Words>
  <Characters>5152</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Fjellner</dc:creator>
  <cp:keywords/>
  <dc:description/>
  <cp:lastModifiedBy>Tommy Roju</cp:lastModifiedBy>
  <cp:revision>13</cp:revision>
  <cp:lastPrinted>2024-10-07T08:24:00Z</cp:lastPrinted>
  <dcterms:created xsi:type="dcterms:W3CDTF">2024-10-07T08:38:00Z</dcterms:created>
  <dcterms:modified xsi:type="dcterms:W3CDTF">2024-10-11T08:26:00Z</dcterms:modified>
</cp:coreProperties>
</file>